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 w:eastAsia="Arial"/>
          <w:b/>
          <w:i w:val="0"/>
          <w:caps w:val="0"/>
          <w:color w:val="000000"/>
          <w:sz w:val="43"/>
        </w:rPr>
        <w:t>TIMOTHY FRUGE</w:t>
      </w:r>
    </w:p>
    <w:p>
      <w:pPr>
        <w:spacing w:after="0"/>
        <w:jc w:val="center"/>
      </w:pPr>
      <w:r>
        <w:rPr>
          <w:rFonts w:ascii="Arial" w:hAnsi="Arial" w:eastAsia="Arial"/>
          <w:b/>
          <w:i w:val="0"/>
          <w:caps w:val="0"/>
          <w:color w:val="000000"/>
          <w:sz w:val="26"/>
        </w:rPr>
        <w:t>GENERAL MANAGER &amp; OPERATIONS EXECUTIVE</w:t>
      </w:r>
    </w:p>
    <w:p>
      <w:pPr>
        <w:spacing w:after="10"/>
        <w:jc w:val="center"/>
      </w:pPr>
      <w:r>
        <w:rPr>
          <w:rFonts w:ascii="Arial" w:hAnsi="Arial" w:eastAsia="Arial"/>
          <w:b/>
          <w:i w:val="0"/>
          <w:caps w:val="0"/>
          <w:color w:val="000000"/>
          <w:sz w:val="18"/>
        </w:rPr>
        <w:t>CONSUMER PRODUCTS  |  MEDIA &amp; DTC  |  SUPPLEMENTS  |  P&amp;L  |  COMMERCIALIZATION</w:t>
      </w:r>
    </w:p>
    <w:p>
      <w:pPr>
        <w:spacing w:after="40"/>
        <w:jc w:val="center"/>
      </w:pPr>
      <w:r>
        <w:rPr>
          <w:rFonts w:ascii="Arial" w:hAnsi="Arial" w:eastAsia="Arial"/>
          <w:b w:val="0"/>
          <w:i w:val="0"/>
          <w:caps w:val="0"/>
          <w:color w:val="000000"/>
          <w:sz w:val="17"/>
        </w:rPr>
        <w:t>Austin, Texas  |  512-925-4933  |  tim.fruge@yahoo.com  |  timfruge.com  |  linkedin.com/in/tim-fruge</w:t>
      </w:r>
    </w:p>
    <w:p>
      <w:pPr>
        <w:pStyle w:val="ResumeSection"/>
        <w:keepNext/>
      </w:pPr>
      <w:r>
        <w:t>EXECUTIVE SUMMARY</w:t>
      </w:r>
    </w:p>
    <w:p>
      <w:pPr>
        <w:spacing w:after="64" w:line="254" w:lineRule="auto"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General Manager and operations executive with 17 years across consumer products, media, and DTC, including 13 years inside a national personality-led media and commerce company. Owns P&amp;L, commercialization, supply chain, recurring revenue, systems, people, and risk.</w:t>
      </w:r>
    </w:p>
    <w:p>
      <w:pPr>
        <w:pStyle w:val="ResumeSection"/>
        <w:keepNext/>
      </w:pPr>
      <w:r>
        <w:t>CORE STRENGTHS</w:t>
      </w:r>
    </w:p>
    <w:p>
      <w:pPr>
        <w:spacing w:after="10"/>
        <w:keepLines/>
      </w:pPr>
      <w:r>
        <w:rPr>
          <w:rFonts w:ascii="Arial" w:hAnsi="Arial" w:eastAsia="Arial"/>
          <w:b/>
          <w:i w:val="0"/>
          <w:caps w:val="0"/>
          <w:color w:val="000000"/>
          <w:sz w:val="18"/>
        </w:rPr>
        <w:t>General Management  •  P&amp;L &amp; Unit Economics  •  Business Transformation</w:t>
      </w:r>
    </w:p>
    <w:p>
      <w:pPr>
        <w:spacing w:after="10"/>
        <w:keepLines/>
      </w:pPr>
      <w:r>
        <w:rPr>
          <w:rFonts w:ascii="Arial" w:hAnsi="Arial" w:eastAsia="Arial"/>
          <w:b/>
          <w:i w:val="0"/>
          <w:caps w:val="0"/>
          <w:color w:val="000000"/>
          <w:sz w:val="18"/>
        </w:rPr>
        <w:t>Product Commercialization  •  Supplement Operations  •  Supply Chain &amp; Fulfillment</w:t>
      </w:r>
    </w:p>
    <w:p>
      <w:pPr>
        <w:spacing w:after="40"/>
        <w:keepLines/>
      </w:pPr>
      <w:r>
        <w:rPr>
          <w:rFonts w:ascii="Arial" w:hAnsi="Arial" w:eastAsia="Arial"/>
          <w:b/>
          <w:i w:val="0"/>
          <w:caps w:val="0"/>
          <w:color w:val="000000"/>
          <w:sz w:val="18"/>
        </w:rPr>
        <w:t>Recurring Revenue  •  Cross-Functional Leadership  •  Systems Implementation</w:t>
      </w:r>
    </w:p>
    <w:p>
      <w:pPr>
        <w:pStyle w:val="ResumeSection"/>
        <w:keepNext/>
      </w:pPr>
      <w:r>
        <w:t>SELECTED IMPACT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Built a proprietary product portfolio led by supplements from zero to approximately 90% of total company revenue and directed commercialization of more than 250 products across supplements and other consumer categories.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Managed approximately 40–50 active supplement SKUs across 10–12 contract manufacturers/co-packers, owning sourcing, negotiation, onboarding, formulation, ingredients, testing, labels, packaging, production, freight, and launch readiness.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Owned P&amp;L, CAC, LTV, and CM3 across an approximately $80M business, using COGS, fulfillment and transaction costs, marketing spend, and allocated overhead to decide what to scale, fix, or stop.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Built PrepareToday from zero to approximately $2.8M in recorded first-year order value across more than 6,000 orders.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Launched approximately 62,000 square feet of regional fulfillment capacity, enabling two-day delivery coverage across the contiguous United States while replacing a higher-cost 3PL model.</w:t>
      </w:r>
    </w:p>
    <w:p>
      <w:pPr>
        <w:pStyle w:val="ResumeSection"/>
        <w:keepNext/>
      </w:pPr>
      <w:r>
        <w:t>PROFESSIONAL EXPERIENCE</w:t>
      </w:r>
    </w:p>
    <w:p>
      <w:pPr>
        <w:tabs>
          <w:tab w:pos="10368" w:val="right"/>
        </w:tabs>
        <w:spacing w:before="90" w:after="16"/>
        <w:keepNext/>
      </w:pPr>
      <w:r>
        <w:rPr>
          <w:rFonts w:ascii="Arial" w:hAnsi="Arial" w:eastAsia="Arial"/>
          <w:b/>
          <w:i w:val="0"/>
          <w:caps w:val="0"/>
          <w:color w:val="000000"/>
          <w:sz w:val="20"/>
        </w:rPr>
        <w:t>INDEPENDENT BUSINESS ADVISORY &amp; OPERATIONS SUPPORT</w:t>
      </w:r>
      <w:r>
        <w:rPr>
          <w:rFonts w:ascii="Arial" w:hAnsi="Arial" w:eastAsia="Arial"/>
          <w:b/>
          <w:i w:val="0"/>
          <w:caps w:val="0"/>
          <w:color w:val="000000"/>
          <w:sz w:val="19"/>
        </w:rPr>
        <w:tab/>
        <w:t>Apr 2025–Present</w:t>
      </w:r>
    </w:p>
    <w:p>
      <w:pPr>
        <w:spacing w:after="60" w:line="259" w:lineRule="auto"/>
        <w:keepNext/>
      </w:pPr>
      <w:r>
        <w:rPr>
          <w:rFonts w:ascii="Arial" w:hAnsi="Arial" w:eastAsia="Arial"/>
          <w:b w:val="0"/>
          <w:i/>
          <w:caps w:val="0"/>
          <w:color w:val="4A4A4A"/>
          <w:sz w:val="19"/>
        </w:rPr>
        <w:t>Independent  |  Austin, Texas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Advise and implement operating improvements for two owner-led companies across client-service design, frontline leadership, staffing, handoffs, scheduling, quality control, and performance tracking.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Use AI-assisted research, analysis, and documentation to turn owner priorities into implementation plans, manager tools, and operating systems that reduce founder dependency.</w:t>
      </w:r>
    </w:p>
    <w:p>
      <w:pPr>
        <w:tabs>
          <w:tab w:pos="10368" w:val="right"/>
        </w:tabs>
        <w:spacing w:before="90" w:after="16"/>
        <w:keepNext/>
      </w:pPr>
      <w:r>
        <w:rPr>
          <w:rFonts w:ascii="Arial" w:hAnsi="Arial" w:eastAsia="Arial"/>
          <w:b/>
          <w:i w:val="0"/>
          <w:caps w:val="0"/>
          <w:color w:val="000000"/>
          <w:sz w:val="20"/>
        </w:rPr>
        <w:t>NINE RIVERS CONSULTING / PREPARETODAY</w:t>
      </w:r>
      <w:r>
        <w:rPr>
          <w:rFonts w:ascii="Arial" w:hAnsi="Arial" w:eastAsia="Arial"/>
          <w:b/>
          <w:i w:val="0"/>
          <w:caps w:val="0"/>
          <w:color w:val="000000"/>
          <w:sz w:val="19"/>
        </w:rPr>
        <w:tab/>
        <w:t>Mar 2022–Dec 2024</w:t>
      </w:r>
    </w:p>
    <w:p>
      <w:pPr>
        <w:spacing w:after="60" w:line="259" w:lineRule="auto"/>
        <w:keepNext/>
      </w:pPr>
      <w:r>
        <w:rPr>
          <w:rFonts w:ascii="Arial" w:hAnsi="Arial" w:eastAsia="Arial"/>
          <w:b w:val="0"/>
          <w:i/>
          <w:caps w:val="0"/>
          <w:color w:val="4A4A4A"/>
          <w:sz w:val="19"/>
        </w:rPr>
        <w:t>Founder &amp; Operator  |  Austin, Texas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Developed and launched PrepareToday in June 2022, building the DTC ecommerce retailer from zero to approximately $2.8M in recorded first-year order value across more than 6,000 orders; first-year marketing came from personality-led radio and podcast promotion, supported by email.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Held full P&amp;L ownership across revenue, pricing, COGS, purchasing, operating expenses, marketing spend, cash flow, margins, and profitability; changed partners, priorities, and spend when results missed the plan.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Built supplier and direct-shipping relationships and led assortment, merchandising, pricing, purchasing, customer service, payment processing, and order operations.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Directed website, email-marketing, analytics, and accounting partners and resolved supplier, freight, processor, and financial-reporting issues without an established operating playbook.</w:t>
      </w:r>
    </w:p>
    <w:p>
      <w:pPr>
        <w:tabs>
          <w:tab w:pos="10368" w:val="right"/>
        </w:tabs>
        <w:spacing w:before="90" w:after="16"/>
        <w:keepNext/>
      </w:pPr>
      <w:r>
        <w:rPr>
          <w:rFonts w:ascii="Arial" w:hAnsi="Arial" w:eastAsia="Arial"/>
          <w:b/>
          <w:i w:val="0"/>
          <w:caps w:val="0"/>
          <w:color w:val="000000"/>
          <w:sz w:val="20"/>
        </w:rPr>
        <w:t>READY ALLIANCE GROUP / MY PATRIOT SUPPLY</w:t>
      </w:r>
      <w:r>
        <w:rPr>
          <w:rFonts w:ascii="Arial" w:hAnsi="Arial" w:eastAsia="Arial"/>
          <w:b/>
          <w:i w:val="0"/>
          <w:caps w:val="0"/>
          <w:color w:val="000000"/>
          <w:sz w:val="19"/>
        </w:rPr>
        <w:tab/>
        <w:t>Sep 2020–Oct 2021</w:t>
      </w:r>
    </w:p>
    <w:p>
      <w:pPr>
        <w:spacing w:after="60" w:line="259" w:lineRule="auto"/>
        <w:keepNext/>
      </w:pPr>
      <w:r>
        <w:rPr>
          <w:rFonts w:ascii="Arial" w:hAnsi="Arial" w:eastAsia="Arial"/>
          <w:b w:val="0"/>
          <w:i/>
          <w:caps w:val="0"/>
          <w:color w:val="4A4A4A"/>
          <w:sz w:val="19"/>
        </w:rPr>
        <w:t>Strategic Operations and Special Projects  |  Salt Lake City and regional sites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Kansas City and Columbus fulfillment-center launches, adding approximately 62,000 square feet, enabling two-day contiguous-U.S. delivery coverage, and replacing a higher-cost 3PL model.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Coordinated site evaluation, leases, founding-manager recruitment and training, layouts, racking, shipping stations, IT, staffing vendors, and launch readiness.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Evaluated a proposed proprietary supplement line through supplier outreach, formulation quotes, and extended-shelf-life research.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Evaluated InstaFire's proprietary manufacturing process, documented equipment limitations, and recommended upgraded production equipment that ownership ordered for the planned Salt Lake City operation.</w:t>
      </w:r>
    </w:p>
    <w:p>
      <w:pPr>
        <w:pageBreakBefore/>
        <w:tabs>
          <w:tab w:pos="10368" w:val="right"/>
        </w:tabs>
        <w:spacing w:before="90" w:after="16"/>
        <w:keepNext/>
      </w:pPr>
      <w:r>
        <w:rPr>
          <w:rFonts w:ascii="Arial" w:hAnsi="Arial" w:eastAsia="Arial"/>
          <w:b/>
          <w:i w:val="0"/>
          <w:caps w:val="0"/>
          <w:color w:val="000000"/>
          <w:sz w:val="20"/>
        </w:rPr>
        <w:t>CONFIDENTIAL, PRIVATELY HELD ECOMMERCE &amp; MEDIA COMPANY</w:t>
      </w:r>
      <w:r>
        <w:rPr>
          <w:rFonts w:ascii="Arial" w:hAnsi="Arial" w:eastAsia="Arial"/>
          <w:b/>
          <w:i w:val="0"/>
          <w:caps w:val="0"/>
          <w:color w:val="000000"/>
          <w:sz w:val="19"/>
        </w:rPr>
        <w:tab/>
        <w:t>2007–2020</w:t>
      </w:r>
    </w:p>
    <w:p>
      <w:pPr>
        <w:spacing w:after="60" w:line="259" w:lineRule="auto"/>
        <w:keepNext/>
      </w:pPr>
      <w:r>
        <w:rPr>
          <w:rFonts w:ascii="Arial" w:hAnsi="Arial" w:eastAsia="Arial"/>
          <w:b w:val="0"/>
          <w:i/>
          <w:caps w:val="0"/>
          <w:color w:val="4A4A4A"/>
          <w:sz w:val="19"/>
        </w:rPr>
        <w:t>Director of Operations  |  Promoted Through Operations &amp; Fulfillment Roles  |  Austin, Texas</w:t>
      </w:r>
    </w:p>
    <w:p>
      <w:pPr>
        <w:spacing w:after="60" w:line="259" w:lineRule="auto"/>
        <w:keepNext/>
      </w:pPr>
      <w:r>
        <w:rPr>
          <w:rFonts w:ascii="Arial" w:hAnsi="Arial" w:eastAsia="Arial"/>
          <w:b w:val="0"/>
          <w:i/>
          <w:caps w:val="0"/>
          <w:color w:val="4A4A4A"/>
          <w:sz w:val="19"/>
        </w:rPr>
        <w:t>Founder-led consumer-products, ecommerce, and national media company that grew during tenure from approximately seven employees and $2M in annual revenue to roughly 80 employees and $80M, supporting approximately 750,000 annual orders and 2,000 SKUs.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business operations in a high-pressure, personality-led national media environment, aligning ownership, talent, counsel, and operating teams through rapid change, public scrutiny, and complex business risk.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Developed and operationalized recurring contributor relationships across radio, podcast/streaming, and video; built cross-platform advertising inventory and rate cards; coordinated counsel-reviewed licensing, royalty reporting, and payment workflows.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seven department managers across ecommerce, purchasing, fulfillment, customer service, IT, graphics, and accounting support; set targets, ran performance reviews, removed blockers, and held final hiring, discipline, and termination authority.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the shift from third-party supplements to proprietary products, building a portfolio from zero to approximately 90% of total company revenue and directing commercialization of more than 250 products across supplements and other consumer categories.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Selected, negotiated with, toured, onboarded, and managed approximately 10–12 contract manufacturers/co-packers supporting 40–50 active supplement SKUs; retains relationships with manufacturing contacts from that work.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Owned positioning, pricing, formulation, and commercialization across capsules, powders, and liquids, including ingredients and substitutions, product names, specifications, MOQs, capacity, bottling, testing, COAs, labels, packaging, freight, marketing, and launch readiness.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Owned P&amp;L and unit economics, including revenue, gross margin, CAC, LTV, and CM3, across ecommerce and business operations within an approximately $80M company; used COGS, fulfillment and transaction expense, marketing spend, and allocated overhead to guide product and spending decisions.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Established companywide KPI dashboards covering revenue, orders, customer service, purchasing, inventory, cash, marketing, and landed cost; reported through recurring manager and executive reviews, corrected off-track performance, and maintained accountability.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Managed availability and supply risk across a multi-manufacturer network, directing multimillion-dollar inventory through forecasts, promotions, subscription demand, supplier lead times, available stock, and cash requirements.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Owned LTV, cross-sell, and recurring-revenue performance across approximately 45,000–48,000 autoship schedules; product launches, ecommerce merchandising, email and lifecycle campaigns, retention pricing, billing notices, and failed-payment recovery lowered churn, refunds, and chargebacks.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Owned the end-to-end customer experience from first order through refill and support, adding live chat and a PCI-compliant 24/7/365 call center that accepted orders and handled overflow.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supplement legal, regulatory, and product-risk response involving FDA labeling, FTC advertising claims, specifications, COAs, third-party testing, GMP, recall readiness, and QA/QC; engaged outside counsel, briefed ownership, and drove remediation, sales stops, quarantine, or destruction.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business selection and implementation of Magento, NetSuite, SubscribePro recurring-order workflows, fraud prevention, and reporting across payments, inventory, customer service, and fulfillment.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Led setup of a 32,000-square-foot fulfillment facility, coordinating racking, warehouse systems, IT equipment, vendors, and operating teams through the transition.</w:t>
      </w:r>
    </w:p>
    <w:p>
      <w:pPr>
        <w:pStyle w:val="ResumeSection"/>
        <w:keepNext/>
      </w:pPr>
      <w:r>
        <w:t>ADDITIONAL OPERATING EXPERIENCE</w:t>
      </w:r>
    </w:p>
    <w:p>
      <w:pPr>
        <w:tabs>
          <w:tab w:pos="10368" w:val="right"/>
        </w:tabs>
        <w:spacing w:before="90" w:after="16"/>
        <w:keepNext/>
      </w:pPr>
      <w:r>
        <w:rPr>
          <w:rFonts w:ascii="Arial" w:hAnsi="Arial" w:eastAsia="Arial"/>
          <w:b/>
          <w:i w:val="0"/>
          <w:caps w:val="0"/>
          <w:color w:val="000000"/>
          <w:sz w:val="20"/>
        </w:rPr>
        <w:t>TK COMMERCE AND RELATED VENTURES</w:t>
      </w:r>
      <w:r>
        <w:rPr>
          <w:rFonts w:ascii="Arial" w:hAnsi="Arial" w:eastAsia="Arial"/>
          <w:b/>
          <w:i w:val="0"/>
          <w:caps w:val="0"/>
          <w:color w:val="000000"/>
          <w:sz w:val="19"/>
        </w:rPr>
        <w:tab/>
        <w:t>2018–2023</w:t>
      </w:r>
    </w:p>
    <w:p>
      <w:pPr>
        <w:spacing w:after="60" w:line="259" w:lineRule="auto"/>
        <w:keepNext/>
      </w:pPr>
      <w:r>
        <w:rPr>
          <w:rFonts w:ascii="Arial" w:hAnsi="Arial" w:eastAsia="Arial"/>
          <w:b w:val="0"/>
          <w:i/>
          <w:caps w:val="0"/>
          <w:color w:val="4A4A4A"/>
          <w:sz w:val="19"/>
        </w:rPr>
        <w:t>Founder &amp; Operator  |  Concurrent ventures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Held full P&amp;L ownership for TK Commerce, managing revenue, purchasing, operating expenses, cash flow, margins, and profitability.</w:t>
      </w:r>
    </w:p>
    <w:p>
      <w:pPr>
        <w:spacing w:before="0" w:after="50" w:line="259" w:lineRule="auto"/>
        <w:ind w:left="230" w:hanging="173" w:right="0"/>
        <w:keepLines/>
      </w:pP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 xml:space="preserve">• 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Built and operated ecommerce ventures and delivered contracted warehouse, fulfillment, and procurement services, overseeing merchant onboarding, vendors, staffing, and day-to-day service delivery.</w:t>
      </w:r>
    </w:p>
    <w:p>
      <w:pPr>
        <w:pStyle w:val="ResumeSection"/>
        <w:keepNext/>
      </w:pPr>
      <w:r>
        <w:t>SYSTEMS LEADERSHIP AND CREDENTIAL</w:t>
      </w:r>
    </w:p>
    <w:p>
      <w:pPr>
        <w:spacing w:after="40"/>
        <w:keepLines/>
      </w:pPr>
      <w:r>
        <w:rPr>
          <w:rFonts w:ascii="Arial" w:hAnsi="Arial" w:eastAsia="Arial"/>
          <w:b/>
          <w:i w:val="0"/>
          <w:caps w:val="0"/>
          <w:color w:val="000000"/>
          <w:sz w:val="19"/>
        </w:rPr>
        <w:t xml:space="preserve">Implementation scope: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ERP, ecommerce, subscriptions, order management, fraud prevention, customer service, marketing automation, workflow, and KPI reporting</w:t>
      </w:r>
    </w:p>
    <w:p>
      <w:pPr>
        <w:spacing w:after="40"/>
        <w:keepLines/>
      </w:pPr>
      <w:r>
        <w:rPr>
          <w:rFonts w:ascii="Arial" w:hAnsi="Arial" w:eastAsia="Arial"/>
          <w:b/>
          <w:i w:val="0"/>
          <w:caps w:val="0"/>
          <w:color w:val="000000"/>
          <w:sz w:val="19"/>
        </w:rPr>
        <w:t xml:space="preserve">Representative platforms: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NetSuite, Magento, Shopify, SubscribePro, Stone Edge Order Manager, Kount, Zendesk, Bronto, Asana, and Excel</w:t>
      </w:r>
    </w:p>
    <w:p>
      <w:pPr>
        <w:spacing w:after="40"/>
        <w:keepLines/>
      </w:pPr>
      <w:r>
        <w:rPr>
          <w:rFonts w:ascii="Arial" w:hAnsi="Arial" w:eastAsia="Arial"/>
          <w:b/>
          <w:i w:val="0"/>
          <w:caps w:val="0"/>
          <w:color w:val="000000"/>
          <w:sz w:val="19"/>
        </w:rPr>
        <w:t xml:space="preserve">Credential: </w:t>
      </w:r>
      <w:r>
        <w:rPr>
          <w:rFonts w:ascii="Arial" w:hAnsi="Arial" w:eastAsia="Arial"/>
          <w:b w:val="0"/>
          <w:i w:val="0"/>
          <w:caps w:val="0"/>
          <w:color w:val="000000"/>
          <w:sz w:val="19"/>
        </w:rPr>
        <w:t>Asana Foundations skill badge</w:t>
      </w:r>
    </w:p>
    <w:sectPr w:rsidR="00FC693F" w:rsidRPr="0006063C" w:rsidSect="00034616">
      <w:headerReference w:type="default" r:id="rId9"/>
      <w:headerReference w:type="first" r:id="rId10"/>
      <w:pgSz w:w="12240" w:h="15840"/>
      <w:pgMar w:top="691" w:right="979" w:bottom="691" w:left="979" w:header="317" w:footer="28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368" w:val="right"/>
      </w:tabs>
      <w:spacing w:after="0"/>
    </w:pPr>
    <w:r>
      <w:rPr>
        <w:rFonts w:ascii="Arial" w:hAnsi="Arial" w:eastAsia="Arial"/>
        <w:b/>
        <w:i w:val="0"/>
        <w:caps w:val="0"/>
        <w:color w:val="4A4A4A"/>
        <w:sz w:val="16"/>
      </w:rPr>
      <w:t>TIMOTHY FRUGE  |  GENERAL MANAGER &amp; OPERATIONS EXECUTIVE</w:t>
    </w:r>
    <w:r>
      <w:rPr>
        <w:rFonts w:ascii="Arial" w:hAnsi="Arial" w:eastAsia="Arial"/>
        <w:b/>
        <w:i w:val="0"/>
        <w:caps w:val="0"/>
        <w:color w:val="4A4A4A"/>
        <w:sz w:val="16"/>
      </w:rPr>
      <w:tab/>
      <w:t>PAGE 2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</w:pPr>
    <w:rPr>
      <w:rFonts w:ascii="Arial" w:hAnsi="Arial" w:eastAsia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110" w:after="50"/>
    </w:pPr>
    <w:rPr>
      <w:rFonts w:ascii="Arial" w:hAnsi="Arial" w:eastAsia="Arial"/>
      <w:b/>
      <w:caps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Timothy Fruge Master Executive Resume</dc:title>
  <dc:subject>General management and operations leadership</dc:subject>
  <dc:creator>Timothy Fruge</dc:creator>
  <cp:keywords>General Manager Supplements, DTC, consumer health, P&amp;L, product commercialization, subscription, supply chain, demand planning, fulfillment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